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Выполнить первичную установку операционной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и настроить операционную систему Rocky.</w:t>
      </w:r>
    </w:p>
    <w:bookmarkEnd w:id="21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Создание виртуальной машины (рис. 1).</w:t>
      </w:r>
    </w:p>
    <w:p>
      <w:pPr>
        <w:pStyle w:val="CaptionedFigure"/>
      </w:pPr>
      <w:r>
        <w:drawing>
          <wp:inline>
            <wp:extent cx="5334000" cy="3543695"/>
            <wp:effectExtent b="0" l="0" r="0" t="0"/>
            <wp:docPr descr="виртуальная машина" title="" id="23" name="Picture"/>
            <a:graphic>
              <a:graphicData uri="http://schemas.openxmlformats.org/drawingml/2006/picture">
                <pic:pic>
                  <pic:nvPicPr>
                    <pic:cNvPr descr="image/klab1s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виртуальная машина</w:t>
      </w:r>
    </w:p>
    <w:p>
      <w:pPr>
        <w:pStyle w:val="BodyText"/>
      </w:pPr>
      <w:r>
        <w:t xml:space="preserve">Созданная виртуальная машина (рис. 2).</w:t>
      </w:r>
    </w:p>
    <w:p>
      <w:pPr>
        <w:pStyle w:val="CaptionedFigure"/>
      </w:pPr>
      <w:r>
        <w:drawing>
          <wp:inline>
            <wp:extent cx="5334000" cy="3907070"/>
            <wp:effectExtent b="0" l="0" r="0" t="0"/>
            <wp:docPr descr="виртуальная машина" title="" id="26" name="Picture"/>
            <a:graphic>
              <a:graphicData uri="http://schemas.openxmlformats.org/drawingml/2006/picture">
                <pic:pic>
                  <pic:nvPicPr>
                    <pic:cNvPr descr="image/klab1s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7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виртуальная машина</w:t>
      </w:r>
    </w:p>
    <w:p>
      <w:pPr>
        <w:pStyle w:val="BodyText"/>
      </w:pPr>
      <w:r>
        <w:t xml:space="preserve">Выбор языка установки (рис. 3).</w:t>
      </w:r>
    </w:p>
    <w:p>
      <w:pPr>
        <w:pStyle w:val="CaptionedFigure"/>
      </w:pPr>
      <w:r>
        <w:drawing>
          <wp:inline>
            <wp:extent cx="5334000" cy="3696084"/>
            <wp:effectExtent b="0" l="0" r="0" t="0"/>
            <wp:docPr descr="процесс установки" title="" id="29" name="Picture"/>
            <a:graphic>
              <a:graphicData uri="http://schemas.openxmlformats.org/drawingml/2006/picture">
                <pic:pic>
                  <pic:nvPicPr>
                    <pic:cNvPr descr="image/klab1s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процесс установки</w:t>
      </w:r>
    </w:p>
    <w:p>
      <w:pPr>
        <w:pStyle w:val="BodyText"/>
      </w:pPr>
      <w:r>
        <w:t xml:space="preserve">Дополнительные параметры установки (рис. 4).</w:t>
      </w:r>
    </w:p>
    <w:p>
      <w:pPr>
        <w:pStyle w:val="CaptionedFigure"/>
      </w:pPr>
      <w:r>
        <w:drawing>
          <wp:inline>
            <wp:extent cx="5334000" cy="3302000"/>
            <wp:effectExtent b="0" l="0" r="0" t="0"/>
            <wp:docPr descr="процесс установки" title="" id="32" name="Picture"/>
            <a:graphic>
              <a:graphicData uri="http://schemas.openxmlformats.org/drawingml/2006/picture">
                <pic:pic>
                  <pic:nvPicPr>
                    <pic:cNvPr descr="image/klab1s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процесс установки</w:t>
      </w:r>
    </w:p>
    <w:p>
      <w:pPr>
        <w:pStyle w:val="BodyText"/>
      </w:pPr>
      <w:r>
        <w:t xml:space="preserve">Выбор предустановленных программ (рис. 5).</w:t>
      </w:r>
    </w:p>
    <w:p>
      <w:pPr>
        <w:pStyle w:val="CaptionedFigure"/>
      </w:pPr>
      <w:r>
        <w:drawing>
          <wp:inline>
            <wp:extent cx="5334000" cy="3363132"/>
            <wp:effectExtent b="0" l="0" r="0" t="0"/>
            <wp:docPr descr="процесс установки" title="" id="35" name="Picture"/>
            <a:graphic>
              <a:graphicData uri="http://schemas.openxmlformats.org/drawingml/2006/picture">
                <pic:pic>
                  <pic:nvPicPr>
                    <pic:cNvPr descr="image/klab1s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3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процесс установки</w:t>
      </w:r>
    </w:p>
    <w:p>
      <w:pPr>
        <w:pStyle w:val="BodyText"/>
      </w:pPr>
      <w:r>
        <w:t xml:space="preserve">Выбор места установки (рис. 6).</w:t>
      </w:r>
    </w:p>
    <w:p>
      <w:pPr>
        <w:pStyle w:val="CaptionedFigure"/>
      </w:pPr>
      <w:r>
        <w:drawing>
          <wp:inline>
            <wp:extent cx="5334000" cy="2578100"/>
            <wp:effectExtent b="0" l="0" r="0" t="0"/>
            <wp:docPr descr="процесс установки" title="" id="38" name="Picture"/>
            <a:graphic>
              <a:graphicData uri="http://schemas.openxmlformats.org/drawingml/2006/picture">
                <pic:pic>
                  <pic:nvPicPr>
                    <pic:cNvPr descr="image/klab1s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процесс установки</w:t>
      </w:r>
    </w:p>
    <w:p>
      <w:pPr>
        <w:pStyle w:val="BodyText"/>
      </w:pPr>
      <w:r>
        <w:t xml:space="preserve">Установка пароля для корневого пользователя (рис. 7).</w:t>
      </w:r>
    </w:p>
    <w:p>
      <w:pPr>
        <w:pStyle w:val="CaptionedFigure"/>
      </w:pPr>
      <w:r>
        <w:drawing>
          <wp:inline>
            <wp:extent cx="5334000" cy="1230247"/>
            <wp:effectExtent b="0" l="0" r="0" t="0"/>
            <wp:docPr descr="процесс установки" title="" id="41" name="Picture"/>
            <a:graphic>
              <a:graphicData uri="http://schemas.openxmlformats.org/drawingml/2006/picture">
                <pic:pic>
                  <pic:nvPicPr>
                    <pic:cNvPr descr="image/klab1s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0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процесс установки</w:t>
      </w:r>
    </w:p>
    <w:p>
      <w:pPr>
        <w:pStyle w:val="BodyText"/>
      </w:pPr>
      <w:r>
        <w:t xml:space="preserve">Создание основного пользователя (рис. 8).</w:t>
      </w:r>
    </w:p>
    <w:p>
      <w:pPr>
        <w:pStyle w:val="CaptionedFigure"/>
      </w:pPr>
      <w:r>
        <w:drawing>
          <wp:inline>
            <wp:extent cx="5334000" cy="1567274"/>
            <wp:effectExtent b="0" l="0" r="0" t="0"/>
            <wp:docPr descr="процесс установки" title="" id="44" name="Picture"/>
            <a:graphic>
              <a:graphicData uri="http://schemas.openxmlformats.org/drawingml/2006/picture">
                <pic:pic>
                  <pic:nvPicPr>
                    <pic:cNvPr descr="image/klab1s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7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процесс установки</w:t>
      </w:r>
    </w:p>
    <w:p>
      <w:pPr>
        <w:pStyle w:val="BodyText"/>
      </w:pPr>
      <w:r>
        <w:t xml:space="preserve">Финальная установка (рис. 9).</w:t>
      </w:r>
    </w:p>
    <w:p>
      <w:pPr>
        <w:pStyle w:val="CaptionedFigure"/>
      </w:pPr>
      <w:r>
        <w:drawing>
          <wp:inline>
            <wp:extent cx="5334000" cy="1939636"/>
            <wp:effectExtent b="0" l="0" r="0" t="0"/>
            <wp:docPr descr="наконец-то установим" title="" id="47" name="Picture"/>
            <a:graphic>
              <a:graphicData uri="http://schemas.openxmlformats.org/drawingml/2006/picture">
                <pic:pic>
                  <pic:nvPicPr>
                    <pic:cNvPr descr="image/klab1s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9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наконец-то установим</w:t>
      </w:r>
    </w:p>
    <w:p>
      <w:pPr>
        <w:pStyle w:val="BodyText"/>
      </w:pPr>
      <w:r>
        <w:t xml:space="preserve">Команда dmesg (рис. 10).</w:t>
      </w:r>
    </w:p>
    <w:p>
      <w:pPr>
        <w:pStyle w:val="CaptionedFigure"/>
      </w:pPr>
      <w:r>
        <w:drawing>
          <wp:inline>
            <wp:extent cx="5334000" cy="3428378"/>
            <wp:effectExtent b="0" l="0" r="0" t="0"/>
            <wp:docPr descr="выполнение заданий" title="" id="50" name="Picture"/>
            <a:graphic>
              <a:graphicData uri="http://schemas.openxmlformats.org/drawingml/2006/picture">
                <pic:pic>
                  <pic:nvPicPr>
                    <pic:cNvPr descr="image/klab1s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выполнение заданий</w:t>
      </w:r>
    </w:p>
    <w:p>
      <w:pPr>
        <w:pStyle w:val="BodyText"/>
      </w:pPr>
      <w:r>
        <w:t xml:space="preserve">Команда dmesg | less (рис. 11).</w:t>
      </w:r>
    </w:p>
    <w:p>
      <w:pPr>
        <w:pStyle w:val="CaptionedFigure"/>
      </w:pPr>
      <w:r>
        <w:drawing>
          <wp:inline>
            <wp:extent cx="5334000" cy="3350956"/>
            <wp:effectExtent b="0" l="0" r="0" t="0"/>
            <wp:docPr descr="выполнение заданий" title="" id="53" name="Picture"/>
            <a:graphic>
              <a:graphicData uri="http://schemas.openxmlformats.org/drawingml/2006/picture">
                <pic:pic>
                  <pic:nvPicPr>
                    <pic:cNvPr descr="image/klab1s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0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выполнение заданий</w:t>
      </w:r>
    </w:p>
    <w:p>
      <w:pPr>
        <w:pStyle w:val="BodyText"/>
      </w:pPr>
      <w:r>
        <w:t xml:space="preserve">Версия линукса (рис. 12).</w:t>
      </w:r>
    </w:p>
    <w:p>
      <w:pPr>
        <w:pStyle w:val="CaptionedFigure"/>
      </w:pPr>
      <w:r>
        <w:drawing>
          <wp:inline>
            <wp:extent cx="5334000" cy="696464"/>
            <wp:effectExtent b="0" l="0" r="0" t="0"/>
            <wp:docPr descr="выполнение заданий" title="" id="56" name="Picture"/>
            <a:graphic>
              <a:graphicData uri="http://schemas.openxmlformats.org/drawingml/2006/picture">
                <pic:pic>
                  <pic:nvPicPr>
                    <pic:cNvPr descr="image/klab1s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6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выполнение заданий</w:t>
      </w:r>
    </w:p>
    <w:p>
      <w:pPr>
        <w:pStyle w:val="BodyText"/>
      </w:pPr>
      <w:r>
        <w:t xml:space="preserve">Частота процессора (рис. 13).</w:t>
      </w:r>
    </w:p>
    <w:p>
      <w:pPr>
        <w:pStyle w:val="CaptionedFigure"/>
      </w:pPr>
      <w:r>
        <w:drawing>
          <wp:inline>
            <wp:extent cx="5334000" cy="623616"/>
            <wp:effectExtent b="0" l="0" r="0" t="0"/>
            <wp:docPr descr="выполнение заданий" title="" id="59" name="Picture"/>
            <a:graphic>
              <a:graphicData uri="http://schemas.openxmlformats.org/drawingml/2006/picture">
                <pic:pic>
                  <pic:nvPicPr>
                    <pic:cNvPr descr="image/klab1s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3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выполнение заданий</w:t>
      </w:r>
    </w:p>
    <w:p>
      <w:pPr>
        <w:pStyle w:val="BodyText"/>
      </w:pPr>
      <w:r>
        <w:t xml:space="preserve">Модель процессора (рис. 14).</w:t>
      </w:r>
    </w:p>
    <w:p>
      <w:pPr>
        <w:pStyle w:val="CaptionedFigure"/>
      </w:pPr>
      <w:r>
        <w:drawing>
          <wp:inline>
            <wp:extent cx="5334000" cy="864505"/>
            <wp:effectExtent b="0" l="0" r="0" t="0"/>
            <wp:docPr descr="выполнение заданий" title="" id="62" name="Picture"/>
            <a:graphic>
              <a:graphicData uri="http://schemas.openxmlformats.org/drawingml/2006/picture">
                <pic:pic>
                  <pic:nvPicPr>
                    <pic:cNvPr descr="image/klab1s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4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выполнение заданий</w:t>
      </w:r>
    </w:p>
    <w:p>
      <w:pPr>
        <w:pStyle w:val="BodyText"/>
      </w:pPr>
      <w:r>
        <w:t xml:space="preserve">Свободная память (рис. 15).</w:t>
      </w:r>
    </w:p>
    <w:p>
      <w:pPr>
        <w:pStyle w:val="CaptionedFigure"/>
      </w:pPr>
      <w:r>
        <w:drawing>
          <wp:inline>
            <wp:extent cx="5334000" cy="2247687"/>
            <wp:effectExtent b="0" l="0" r="0" t="0"/>
            <wp:docPr descr="выполнение заданий" title="" id="65" name="Picture"/>
            <a:graphic>
              <a:graphicData uri="http://schemas.openxmlformats.org/drawingml/2006/picture">
                <pic:pic>
                  <pic:nvPicPr>
                    <pic:cNvPr descr="image/klab1s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7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выполнение заданий</w:t>
      </w:r>
    </w:p>
    <w:p>
      <w:pPr>
        <w:pStyle w:val="BodyText"/>
      </w:pPr>
      <w:r>
        <w:t xml:space="preserve">Гипервизоры (рис. 16).</w:t>
      </w:r>
    </w:p>
    <w:p>
      <w:pPr>
        <w:pStyle w:val="CaptionedFigure"/>
      </w:pPr>
      <w:r>
        <w:drawing>
          <wp:inline>
            <wp:extent cx="5334000" cy="613245"/>
            <wp:effectExtent b="0" l="0" r="0" t="0"/>
            <wp:docPr descr="выполнение заданий" title="" id="68" name="Picture"/>
            <a:graphic>
              <a:graphicData uri="http://schemas.openxmlformats.org/drawingml/2006/picture">
                <pic:pic>
                  <pic:nvPicPr>
                    <pic:cNvPr descr="image/klab1s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выполнение заданий</w:t>
      </w:r>
    </w:p>
    <w:p>
      <w:pPr>
        <w:pStyle w:val="BodyText"/>
      </w:pPr>
      <w:r>
        <w:t xml:space="preserve">Файловая система (рис. 17).</w:t>
      </w:r>
    </w:p>
    <w:p>
      <w:pPr>
        <w:pStyle w:val="CaptionedFigure"/>
      </w:pPr>
      <w:r>
        <w:drawing>
          <wp:inline>
            <wp:extent cx="5334000" cy="595404"/>
            <wp:effectExtent b="0" l="0" r="0" t="0"/>
            <wp:docPr descr="выполнение заданий" title="" id="71" name="Picture"/>
            <a:graphic>
              <a:graphicData uri="http://schemas.openxmlformats.org/drawingml/2006/picture">
                <pic:pic>
                  <pic:nvPicPr>
                    <pic:cNvPr descr="image/klab1s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выполнение заданий</w:t>
      </w:r>
    </w:p>
    <w:bookmarkEnd w:id="73"/>
    <w:bookmarkStart w:id="7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провели первичную настройку операционной системы Rocky на виртуальной машине.</w:t>
      </w:r>
    </w:p>
    <w:bookmarkEnd w:id="74"/>
    <w:bookmarkStart w:id="87" w:name="ответы-на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вопросы</w:t>
      </w:r>
    </w:p>
    <w:bookmarkStart w:id="75" w:name="Xf4ab62f3b1983e9b664035291d34b62b65d0263"/>
    <w:p>
      <w:pPr>
        <w:pStyle w:val="Heading3"/>
      </w:pPr>
      <w:r>
        <w:rPr>
          <w:rStyle w:val="SectionNumber"/>
        </w:rPr>
        <w:t xml:space="preserve">5.0.1</w:t>
      </w:r>
      <w:r>
        <w:tab/>
      </w:r>
      <w:r>
        <w:t xml:space="preserve">1. 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 пользователя в Linux содержит следующую информацию: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Имя пользователя</w:t>
      </w:r>
      <w:r>
        <w:t xml:space="preserve"> </w:t>
      </w:r>
      <w:r>
        <w:t xml:space="preserve">(login): уникальное имя, под которым пользователь входит в систему.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Пароль</w:t>
      </w:r>
      <w:r>
        <w:t xml:space="preserve">: защищает доступ к учётной записи.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UID (User ID)</w:t>
      </w:r>
      <w:r>
        <w:t xml:space="preserve">: уникальный идентификатор пользователя.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GID (Group ID)</w:t>
      </w:r>
      <w:r>
        <w:t xml:space="preserve">: идентификатор группы, к которой принадлежит пользователь по умолчанию.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Домашний каталог</w:t>
      </w:r>
      <w:r>
        <w:t xml:space="preserve">: каталог, который становится текущим при входе пользователя в систему.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Командная оболочка</w:t>
      </w:r>
      <w:r>
        <w:t xml:space="preserve">: указывает на используемую командную оболочку.</w:t>
      </w:r>
    </w:p>
    <w:bookmarkEnd w:id="75"/>
    <w:bookmarkStart w:id="83" w:name="Xc2d63129f93f33760890753ce050d80f36c6086"/>
    <w:p>
      <w:pPr>
        <w:pStyle w:val="Heading3"/>
      </w:pPr>
      <w:r>
        <w:rPr>
          <w:rStyle w:val="SectionNumber"/>
        </w:rPr>
        <w:t xml:space="preserve">5.0.2</w:t>
      </w:r>
      <w:r>
        <w:tab/>
      </w:r>
      <w:r>
        <w:t xml:space="preserve">2. Укажите команды терминала и приведите примеры:</w:t>
      </w:r>
    </w:p>
    <w:bookmarkStart w:id="76" w:name="для-получения-справки-по-команде"/>
    <w:p>
      <w:pPr>
        <w:pStyle w:val="Heading4"/>
      </w:pPr>
      <w:r>
        <w:rPr>
          <w:rStyle w:val="SectionNumber"/>
        </w:rPr>
        <w:t xml:space="preserve">5.0.2.1</w:t>
      </w:r>
      <w:r>
        <w:tab/>
      </w:r>
      <w:r>
        <w:t xml:space="preserve">Для получения справки по команде</w:t>
      </w:r>
    </w:p>
    <w:p>
      <w:pPr>
        <w:pStyle w:val="SourceCode"/>
      </w:pPr>
      <w:r>
        <w:rPr>
          <w:rStyle w:val="FunctionTok"/>
        </w:rPr>
        <w:t xml:space="preserve">man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команда</w:t>
      </w:r>
      <w:r>
        <w:rPr>
          <w:rStyle w:val="PreprocessorTok"/>
        </w:rPr>
        <w:t xml:space="preserve">]</w:t>
      </w:r>
    </w:p>
    <w:p>
      <w:pPr>
        <w:pStyle w:val="FirstParagraph"/>
      </w:pPr>
      <w:r>
        <w:t xml:space="preserve">Пример:</w:t>
      </w:r>
      <w:r>
        <w:t xml:space="preserve"> </w:t>
      </w:r>
      <w:r>
        <w:rPr>
          <w:rStyle w:val="VerbatimChar"/>
        </w:rPr>
        <w:t xml:space="preserve">man ls</w:t>
      </w:r>
    </w:p>
    <w:bookmarkEnd w:id="76"/>
    <w:bookmarkStart w:id="77" w:name="для-перемещения-по-файловой-системе"/>
    <w:p>
      <w:pPr>
        <w:pStyle w:val="Heading4"/>
      </w:pPr>
      <w:r>
        <w:rPr>
          <w:rStyle w:val="SectionNumber"/>
        </w:rPr>
        <w:t xml:space="preserve">5.0.2.2</w:t>
      </w:r>
      <w:r>
        <w:tab/>
      </w:r>
      <w:r>
        <w:t xml:space="preserve">Для перемещения по файловой системе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путь</w:t>
      </w:r>
      <w:r>
        <w:rPr>
          <w:rStyle w:val="PreprocessorTok"/>
        </w:rPr>
        <w:t xml:space="preserve">]</w:t>
      </w:r>
    </w:p>
    <w:p>
      <w:pPr>
        <w:pStyle w:val="FirstParagraph"/>
      </w:pPr>
      <w:r>
        <w:t xml:space="preserve">Пример:</w:t>
      </w:r>
      <w:r>
        <w:t xml:space="preserve"> </w:t>
      </w:r>
      <w:r>
        <w:rPr>
          <w:rStyle w:val="VerbatimChar"/>
        </w:rPr>
        <w:t xml:space="preserve">cd /home/user</w:t>
      </w:r>
    </w:p>
    <w:bookmarkEnd w:id="77"/>
    <w:bookmarkStart w:id="78" w:name="для-просмотра-содержимого-каталога"/>
    <w:p>
      <w:pPr>
        <w:pStyle w:val="Heading4"/>
      </w:pPr>
      <w:r>
        <w:rPr>
          <w:rStyle w:val="SectionNumber"/>
        </w:rPr>
        <w:t xml:space="preserve">5.0.2.3</w:t>
      </w:r>
      <w:r>
        <w:tab/>
      </w:r>
      <w:r>
        <w:t xml:space="preserve">Для просмотра содержимого каталога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опции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путь</w:t>
      </w:r>
      <w:r>
        <w:rPr>
          <w:rStyle w:val="PreprocessorTok"/>
        </w:rPr>
        <w:t xml:space="preserve">]</w:t>
      </w:r>
    </w:p>
    <w:p>
      <w:pPr>
        <w:pStyle w:val="FirstParagraph"/>
      </w:pPr>
      <w:r>
        <w:t xml:space="preserve">Пример:</w:t>
      </w:r>
      <w:r>
        <w:t xml:space="preserve"> </w:t>
      </w:r>
      <w:r>
        <w:rPr>
          <w:rStyle w:val="VerbatimChar"/>
        </w:rPr>
        <w:t xml:space="preserve">ls -l /home/user</w:t>
      </w:r>
    </w:p>
    <w:bookmarkEnd w:id="78"/>
    <w:bookmarkStart w:id="79" w:name="для-определения-объёма-каталога"/>
    <w:p>
      <w:pPr>
        <w:pStyle w:val="Heading4"/>
      </w:pPr>
      <w:r>
        <w:rPr>
          <w:rStyle w:val="SectionNumber"/>
        </w:rPr>
        <w:t xml:space="preserve">5.0.2.4</w:t>
      </w:r>
      <w:r>
        <w:tab/>
      </w:r>
      <w:r>
        <w:t xml:space="preserve">Для определения объёма каталога</w:t>
      </w:r>
    </w:p>
    <w:p>
      <w:pPr>
        <w:pStyle w:val="SourceCode"/>
      </w:pPr>
      <w:r>
        <w:rPr>
          <w:rStyle w:val="FunctionTok"/>
        </w:rPr>
        <w:t xml:space="preserve">du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-sh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путь</w:t>
      </w:r>
      <w:r>
        <w:rPr>
          <w:rStyle w:val="PreprocessorTok"/>
        </w:rPr>
        <w:t xml:space="preserve">]</w:t>
      </w:r>
    </w:p>
    <w:p>
      <w:pPr>
        <w:pStyle w:val="FirstParagraph"/>
      </w:pPr>
      <w:r>
        <w:t xml:space="preserve">Пример:</w:t>
      </w:r>
      <w:r>
        <w:t xml:space="preserve"> </w:t>
      </w:r>
      <w:r>
        <w:rPr>
          <w:rStyle w:val="VerbatimChar"/>
        </w:rPr>
        <w:t xml:space="preserve">du -sh /home/user/Documents</w:t>
      </w:r>
    </w:p>
    <w:bookmarkEnd w:id="79"/>
    <w:bookmarkStart w:id="80" w:name="для-созданияудаления-каталоговфайлов"/>
    <w:p>
      <w:pPr>
        <w:pStyle w:val="Heading4"/>
      </w:pPr>
      <w:r>
        <w:rPr>
          <w:rStyle w:val="SectionNumber"/>
        </w:rPr>
        <w:t xml:space="preserve">5.0.2.5</w:t>
      </w:r>
      <w:r>
        <w:tab/>
      </w:r>
      <w:r>
        <w:t xml:space="preserve">Для создания/удаления каталогов/файлов:</w:t>
      </w:r>
    </w:p>
    <w:p>
      <w:pPr>
        <w:numPr>
          <w:ilvl w:val="0"/>
          <w:numId w:val="1001"/>
        </w:numPr>
        <w:pStyle w:val="Compact"/>
      </w:pPr>
      <w:r>
        <w:t xml:space="preserve">Создать каталог:</w:t>
      </w:r>
      <w:r>
        <w:t xml:space="preserve"> </w:t>
      </w:r>
      <w:r>
        <w:rPr>
          <w:rStyle w:val="VerbatimChar"/>
        </w:rPr>
        <w:t xml:space="preserve">bash       mkdir [имя_каталога]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mkdir mydir</w:t>
      </w:r>
    </w:p>
    <w:p>
      <w:pPr>
        <w:numPr>
          <w:ilvl w:val="0"/>
          <w:numId w:val="1001"/>
        </w:numPr>
        <w:pStyle w:val="Compact"/>
      </w:pPr>
      <w:r>
        <w:t xml:space="preserve">Удалить пустой каталог:</w:t>
      </w:r>
      <w:r>
        <w:t xml:space="preserve"> </w:t>
      </w:r>
      <w:r>
        <w:rPr>
          <w:rStyle w:val="VerbatimChar"/>
        </w:rPr>
        <w:t xml:space="preserve">bash       rmdir [имя_каталога]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rmdir mydir</w:t>
      </w:r>
    </w:p>
    <w:p>
      <w:pPr>
        <w:numPr>
          <w:ilvl w:val="0"/>
          <w:numId w:val="1001"/>
        </w:numPr>
        <w:pStyle w:val="Compact"/>
      </w:pPr>
      <w:r>
        <w:t xml:space="preserve">Удалить файл или не пустой каталог с подтверждением:</w:t>
      </w:r>
      <w:r>
        <w:t xml:space="preserve"> </w:t>
      </w:r>
      <w:r>
        <w:rPr>
          <w:rStyle w:val="VerbatimChar"/>
        </w:rPr>
        <w:t xml:space="preserve">bash       rm -i [-r] [имя_файла/каталога]</w:t>
      </w:r>
      <w:r>
        <w:t xml:space="preserve"> </w:t>
      </w:r>
      <w:r>
        <w:t xml:space="preserve">Пример для файла:</w:t>
      </w:r>
      <w:r>
        <w:t xml:space="preserve"> </w:t>
      </w:r>
      <w:r>
        <w:rPr>
          <w:rStyle w:val="VerbatimChar"/>
        </w:rPr>
        <w:t xml:space="preserve">rm file.txt</w:t>
      </w:r>
      <w:r>
        <w:t xml:space="preserve">, для не пустого каталога —</w:t>
      </w:r>
      <w:r>
        <w:t xml:space="preserve"> </w:t>
      </w:r>
      <w:r>
        <w:rPr>
          <w:rStyle w:val="VerbatimChar"/>
        </w:rPr>
        <w:t xml:space="preserve">-r</w:t>
      </w:r>
      <w:r>
        <w:t xml:space="preserve">:</w:t>
      </w:r>
      <w:r>
        <w:t xml:space="preserve"> </w:t>
      </w:r>
      <w:r>
        <w:rPr>
          <w:rStyle w:val="VerbatimChar"/>
        </w:rPr>
        <w:t xml:space="preserve">rm -ri mydir</w:t>
      </w:r>
    </w:p>
    <w:bookmarkEnd w:id="80"/>
    <w:bookmarkStart w:id="81" w:name="X7b03d193ae14e958b8341c1bc8983ae6106683b"/>
    <w:p>
      <w:pPr>
        <w:pStyle w:val="Heading4"/>
      </w:pPr>
      <w:r>
        <w:rPr>
          <w:rStyle w:val="SectionNumber"/>
        </w:rPr>
        <w:t xml:space="preserve">5.0.2.6</w:t>
      </w:r>
      <w:r>
        <w:tab/>
      </w:r>
      <w:r>
        <w:t xml:space="preserve">Для задания определённых прав на файл/каталог:</w:t>
      </w:r>
    </w:p>
    <w:p>
      <w:pPr>
        <w:pStyle w:val="SourceCode"/>
      </w:pPr>
      <w:r>
        <w:rPr>
          <w:rStyle w:val="FunctionTok"/>
        </w:rPr>
        <w:t xml:space="preserve">chmod</w:t>
      </w:r>
      <w:r>
        <w:rPr>
          <w:rStyle w:val="NormalTok"/>
        </w:rPr>
        <w:t xml:space="preserve"> ugo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+</w:t>
      </w:r>
      <w:r>
        <w:rPr>
          <w:rStyle w:val="PreprocessorTok"/>
        </w:rPr>
        <w:t xml:space="preserve">-</w:t>
      </w:r>
      <w:r>
        <w:rPr>
          <w:rStyle w:val="SpecialStringTok"/>
        </w:rPr>
        <w:t xml:space="preserve">=</w:t>
      </w:r>
      <w:r>
        <w:rPr>
          <w:rStyle w:val="PreprocessorTok"/>
        </w:rPr>
        <w:t xml:space="preserve">][</w:t>
      </w:r>
      <w:r>
        <w:rPr>
          <w:rStyle w:val="SpecialStringTok"/>
        </w:rPr>
        <w:t xml:space="preserve">права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filename  </w:t>
      </w:r>
      <w:r>
        <w:br/>
      </w:r>
      <w:r>
        <w:rPr>
          <w:rStyle w:val="CommentTok"/>
        </w:rPr>
        <w:t xml:space="preserve"># u — user, g — group, o — others; + добавляет права, – удаляет права; = устанавливает указанные права.</w:t>
      </w:r>
      <w:r>
        <w:br/>
      </w:r>
      <w:r>
        <w:br/>
      </w:r>
      <w:r>
        <w:rPr>
          <w:rStyle w:val="CommentTok"/>
        </w:rPr>
        <w:t xml:space="preserve"># Например,</w:t>
      </w:r>
      <w:r>
        <w:br/>
      </w:r>
      <w:r>
        <w:rPr>
          <w:rStyle w:val="FunctionTok"/>
        </w:rPr>
        <w:t xml:space="preserve">chmod</w:t>
      </w:r>
      <w:r>
        <w:rPr>
          <w:rStyle w:val="NormalTok"/>
        </w:rPr>
        <w:t xml:space="preserve"> u+x filename </w:t>
      </w:r>
      <w:r>
        <w:rPr>
          <w:rStyle w:val="CommentTok"/>
        </w:rPr>
        <w:t xml:space="preserve"># Добавляет право на выполнение владельцу файла filename</w:t>
      </w:r>
      <w:r>
        <w:br/>
      </w:r>
      <w:r>
        <w:br/>
      </w:r>
      <w:r>
        <w:rPr>
          <w:rStyle w:val="CommentTok"/>
        </w:rPr>
        <w:t xml:space="preserve"># Используя числовые коды прав доступа (напр., chmod 755):</w:t>
      </w:r>
      <w:r>
        <w:br/>
      </w:r>
      <w:r>
        <w:rPr>
          <w:rStyle w:val="FunctionTok"/>
        </w:rPr>
        <w:t xml:space="preserve">chmod</w:t>
      </w:r>
      <w:r>
        <w:rPr>
          <w:rStyle w:val="NormalTok"/>
        </w:rPr>
        <w:t xml:space="preserve"> 755 filename </w:t>
      </w:r>
      <w:r>
        <w:rPr>
          <w:rStyle w:val="CommentTok"/>
        </w:rPr>
        <w:t xml:space="preserve"># Права rwx для владельца и rx для остальных групп и пользователей.</w:t>
      </w:r>
    </w:p>
    <w:bookmarkEnd w:id="81"/>
    <w:bookmarkStart w:id="82" w:name="для-просмотра-истории-команд"/>
    <w:p>
      <w:pPr>
        <w:pStyle w:val="Heading4"/>
      </w:pPr>
      <w:r>
        <w:rPr>
          <w:rStyle w:val="SectionNumber"/>
        </w:rPr>
        <w:t xml:space="preserve">5.0.2.7</w:t>
      </w:r>
      <w:r>
        <w:tab/>
      </w:r>
      <w:r>
        <w:t xml:space="preserve">Для просмотра истории команд:</w:t>
      </w:r>
    </w:p>
    <w:p>
      <w:pPr>
        <w:pStyle w:val="SourceCode"/>
      </w:pPr>
      <w:r>
        <w:rPr>
          <w:rStyle w:val="BuiltInTok"/>
        </w:rPr>
        <w:t xml:space="preserve">history</w:t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# Показывает список последних введенных команд с их номерами.</w:t>
      </w:r>
      <w:r>
        <w:br/>
      </w:r>
      <w:r>
        <w:br/>
      </w:r>
      <w:r>
        <w:rPr>
          <w:rStyle w:val="ExtensionTok"/>
        </w:rPr>
        <w:t xml:space="preserve">!n</w:t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# Повторяет выполнение n-й команды из истории. Например !5 повторит пятую команду из списка history.</w:t>
      </w:r>
      <w:r>
        <w:br/>
      </w:r>
      <w:r>
        <w:br/>
      </w:r>
      <w:r>
        <w:rPr>
          <w:rStyle w:val="ExtensionTok"/>
        </w:rPr>
        <w:t xml:space="preserve">!!</w:t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# Повторяет последнюю введенную команду.</w:t>
      </w:r>
      <w:r>
        <w:br/>
      </w:r>
      <w:r>
        <w:br/>
      </w:r>
      <w:r>
        <w:rPr>
          <w:rStyle w:val="ExtensionTok"/>
        </w:rPr>
        <w:t xml:space="preserve">Ctrl+R</w:t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# Поиск по истории ввода через обратный поиск.</w:t>
      </w:r>
    </w:p>
    <w:bookmarkEnd w:id="82"/>
    <w:bookmarkEnd w:id="83"/>
    <w:bookmarkStart w:id="84" w:name="X21d6669bf067d483582fea6973494a60687bed1"/>
    <w:p>
      <w:pPr>
        <w:pStyle w:val="Heading3"/>
      </w:pPr>
      <w:r>
        <w:rPr>
          <w:rStyle w:val="SectionNumber"/>
        </w:rPr>
        <w:t xml:space="preserve">5.0.3</w:t>
      </w:r>
      <w:r>
        <w:tab/>
      </w:r>
      <w:r>
        <w:t xml:space="preserve">3. Что такое файловая система? Приведите примеры с краткой характеристикой</w:t>
      </w:r>
    </w:p>
    <w:p>
      <w:pPr>
        <w:pStyle w:val="FirstParagraph"/>
      </w:pPr>
      <w:r>
        <w:t xml:space="preserve">Файловая система — это способ организации данных на носителях информации (жестких дисках, SSD и т.д.), позволяющий операционной системе эффективно управлять данными. Она обеспечивает структурированное хранение файлов и папок.</w:t>
      </w:r>
    </w:p>
    <w:p>
      <w:pPr>
        <w:pStyle w:val="BodyText"/>
      </w:pPr>
      <w:r>
        <w:rPr>
          <w:bCs/>
          <w:b/>
        </w:rPr>
        <w:t xml:space="preserve">Примеры файловых систем в Linux с их характеристиками: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777"/>
        <w:gridCol w:w="714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ФС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Характеристика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Старая версия без журналирования; поддерживает до 2 ТБ данных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Ext3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Включает журналирование для восстановления после сбоя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Ext4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Популярная современная ФС с поддержкой до 1 Эксабайта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JFS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Быстрое восстановление после сбоя питания; низкое потребление процессорных ресурсов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XFS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Высокопроизводительная; хорошо работает с большими файлами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Btrfs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Поддерживает контроль целостности данных и snapshot’и</w:t>
            </w:r>
          </w:p>
        </w:tc>
      </w:tr>
    </w:tbl>
    <w:bookmarkEnd w:id="84"/>
    <w:bookmarkStart w:id="85" w:name="X67936d9178f77ab017ecf84c07b59cd0683b1a4"/>
    <w:p>
      <w:pPr>
        <w:pStyle w:val="Heading3"/>
      </w:pPr>
      <w:r>
        <w:rPr>
          <w:rStyle w:val="SectionNumber"/>
        </w:rPr>
        <w:t xml:space="preserve">5.0.4</w:t>
      </w:r>
      <w:r>
        <w:tab/>
      </w:r>
      <w:r>
        <w:t xml:space="preserve">4. Как посмотреть, какие файловые системы подмонтированы в ОС?</w:t>
      </w:r>
    </w:p>
    <w:p>
      <w:pPr>
        <w:pStyle w:val="FirstParagraph"/>
      </w:pPr>
      <w:r>
        <w:t xml:space="preserve">Для того чтобы посмотреть какие файловые системы подмонтированы в ОС Linux можно использовать следующие методы:</w:t>
      </w:r>
    </w:p>
    <w:p>
      <w:pPr>
        <w:numPr>
          <w:ilvl w:val="0"/>
          <w:numId w:val="1002"/>
        </w:numPr>
      </w:pPr>
      <w:r>
        <w:t xml:space="preserve">Использовать утилиту mount без аргументов: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mount</w:t>
      </w:r>
      <w:r>
        <w:rPr>
          <w:rStyle w:val="NormalTok"/>
        </w:rPr>
        <w:t xml:space="preserve">    </w:t>
      </w:r>
    </w:p>
    <w:p>
      <w:pPr>
        <w:numPr>
          <w:ilvl w:val="0"/>
          <w:numId w:val="1002"/>
        </w:numPr>
      </w:pPr>
      <w:r>
        <w:t xml:space="preserve">Просмотреть вывод</w:t>
      </w:r>
      <w:r>
        <w:t xml:space="preserve"> </w:t>
      </w:r>
      <w:r>
        <w:rPr>
          <w:rStyle w:val="VerbatimChar"/>
        </w:rPr>
        <w:t xml:space="preserve">/proc/mounts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cat /proc/mounts   </w:t>
      </w:r>
      <w:r>
        <w:br/>
      </w:r>
      <w:r>
        <w:rPr>
          <w:rStyle w:val="VerbatimChar"/>
        </w:rPr>
        <w:t xml:space="preserve">cat /etc/fstab    </w:t>
      </w:r>
    </w:p>
    <w:p>
      <w:pPr>
        <w:numPr>
          <w:ilvl w:val="0"/>
          <w:numId w:val="1002"/>
        </w:numPr>
      </w:pPr>
      <w:r>
        <w:t xml:space="preserve">Команда df также может дать полезную информацию о монтированных разделах: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df   </w:t>
      </w:r>
    </w:p>
    <w:bookmarkEnd w:id="85"/>
    <w:bookmarkStart w:id="86" w:name="как-удалить-зависший-процесс"/>
    <w:p>
      <w:pPr>
        <w:pStyle w:val="Heading3"/>
      </w:pPr>
      <w:r>
        <w:rPr>
          <w:rStyle w:val="SectionNumber"/>
        </w:rPr>
        <w:t xml:space="preserve">5.0.5</w:t>
      </w:r>
      <w:r>
        <w:tab/>
      </w:r>
      <w:r>
        <w:t xml:space="preserve">5. Как удалить зависший процесс</w:t>
      </w:r>
    </w:p>
    <w:p>
      <w:pPr>
        <w:pStyle w:val="FirstParagraph"/>
      </w:pPr>
      <w:r>
        <w:t xml:space="preserve">Чтобы удалить зависший процесс необходимо его остановить или завершить принудительно через терминал:</w:t>
      </w:r>
    </w:p>
    <w:p>
      <w:pPr>
        <w:numPr>
          <w:ilvl w:val="0"/>
          <w:numId w:val="1003"/>
        </w:numPr>
      </w:pPr>
      <w:r>
        <w:t xml:space="preserve">Определите PID процесса при помощи ps или top/pstree/h-top/tophtop: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ps aux   </w:t>
      </w:r>
      <w:r>
        <w:br/>
      </w:r>
      <w:r>
        <w:rPr>
          <w:rStyle w:val="VerbatimChar"/>
        </w:rPr>
        <w:t xml:space="preserve">top    </w:t>
      </w:r>
      <w:r>
        <w:br/>
      </w:r>
      <w:r>
        <w:rPr>
          <w:rStyle w:val="VerbatimChar"/>
        </w:rPr>
        <w:t xml:space="preserve">pstree   </w:t>
      </w:r>
      <w:r>
        <w:br/>
      </w:r>
      <w:r>
        <w:rPr>
          <w:rStyle w:val="VerbatimChar"/>
        </w:rPr>
        <w:t xml:space="preserve">htop    </w:t>
      </w:r>
    </w:p>
    <w:p>
      <w:pPr>
        <w:pStyle w:val="FirstParagraph"/>
      </w:pPr>
      <w:r>
        <w:t xml:space="preserve">2.a Если процесс можно остановить мягко (</w:t>
      </w:r>
      <w:r>
        <w:rPr>
          <w:rStyle w:val="VerbatimChar"/>
        </w:rPr>
        <w:t xml:space="preserve">SIGTERM</w:t>
      </w:r>
      <w:r>
        <w:t xml:space="preserve">):</w:t>
      </w:r>
    </w:p>
    <w:p>
      <w:pPr>
        <w:pStyle w:val="SourceCode"/>
      </w:pPr>
      <w:r>
        <w:rPr>
          <w:rStyle w:val="VerbatimChar"/>
        </w:rPr>
        <w:t xml:space="preserve">   ```plaintext     </w:t>
      </w:r>
      <w:r>
        <w:br/>
      </w:r>
      <w:r>
        <w:rPr>
          <w:rStyle w:val="VerbatimChar"/>
        </w:rPr>
        <w:t xml:space="preserve">   kill PID_processa      </w:t>
      </w:r>
      <w:r>
        <w:br/>
      </w:r>
      <w:r>
        <w:rPr>
          <w:rStyle w:val="VerbatimChar"/>
        </w:rPr>
        <w:t xml:space="preserve">   ```</w:t>
      </w:r>
    </w:p>
    <w:p>
      <w:pPr>
        <w:pStyle w:val="FirstParagraph"/>
      </w:pPr>
      <w:r>
        <w:t xml:space="preserve">2.b Если процесс не реагирует (</w:t>
      </w:r>
      <w:r>
        <w:rPr>
          <w:rStyle w:val="VerbatimChar"/>
        </w:rPr>
        <w:t xml:space="preserve">SIGKILL</w:t>
      </w:r>
      <w:r>
        <w:t xml:space="preserve">):</w:t>
      </w:r>
    </w:p>
    <w:p>
      <w:pPr>
        <w:pStyle w:val="SourceCode"/>
      </w:pPr>
      <w:r>
        <w:rPr>
          <w:rStyle w:val="VerbatimChar"/>
        </w:rPr>
        <w:t xml:space="preserve">   ```plaintext     </w:t>
      </w:r>
      <w:r>
        <w:br/>
      </w:r>
      <w:r>
        <w:rPr>
          <w:rStyle w:val="VerbatimChar"/>
        </w:rPr>
        <w:t xml:space="preserve">   killall process_name      </w:t>
      </w:r>
      <w:r>
        <w:br/>
      </w:r>
      <w:r>
        <w:rPr>
          <w:rStyle w:val="VerbatimChar"/>
        </w:rPr>
        <w:t xml:space="preserve">   killall SIGKILL PID_processa      </w:t>
      </w:r>
      <w:r>
        <w:br/>
      </w:r>
      <w:r>
        <w:rPr>
          <w:rStyle w:val="VerbatimChar"/>
        </w:rPr>
        <w:t xml:space="preserve">   pkill process_name      </w:t>
      </w:r>
      <w:r>
        <w:br/>
      </w:r>
      <w:r>
        <w:rPr>
          <w:rStyle w:val="VerbatimChar"/>
        </w:rPr>
        <w:t xml:space="preserve">   pkill SIGKILL PID_processa      </w:t>
      </w:r>
    </w:p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</dc:title>
  <dc:creator>Филипьева Ксения Дмитриевна</dc:creator>
  <dc:language>ru-RU</dc:language>
  <cp:keywords/>
  <dcterms:created xsi:type="dcterms:W3CDTF">2025-02-22T20:26:24Z</dcterms:created>
  <dcterms:modified xsi:type="dcterms:W3CDTF">2025-02-22T20:26:24Z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1.3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Лабораторная работа №1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